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5314B" w:rsidRDefault="00D5314B" w:rsidP="002E38EA">
      <w:pPr>
        <w:rPr>
          <w:rFonts w:cstheme="minorHAnsi"/>
          <w:sz w:val="24"/>
          <w:szCs w:val="24"/>
          <w:lang w:val="pl"/>
        </w:rPr>
      </w:pPr>
      <w:r w:rsidRPr="00D5314B">
        <w:rPr>
          <w:rFonts w:cstheme="minorHAnsi"/>
          <w:sz w:val="24"/>
          <w:szCs w:val="24"/>
          <w:lang w:val="pl"/>
        </w:rPr>
        <w:t>Załącznik nr 3 do aneksu nr 1 do umowy z dnia 10.05.2018r.</w:t>
      </w:r>
    </w:p>
    <w:p w:rsidR="0061379E" w:rsidRPr="00D5314B" w:rsidRDefault="0061379E" w:rsidP="002E38EA">
      <w:pPr>
        <w:rPr>
          <w:rFonts w:cstheme="minorHAnsi"/>
          <w:sz w:val="24"/>
          <w:szCs w:val="24"/>
          <w:lang w:val="pl"/>
        </w:rPr>
      </w:pPr>
      <w:r>
        <w:rPr>
          <w:rFonts w:cstheme="minorHAnsi"/>
          <w:sz w:val="24"/>
          <w:szCs w:val="24"/>
          <w:lang w:val="pl"/>
        </w:rPr>
        <w:t xml:space="preserve">Karta techniczna </w:t>
      </w:r>
    </w:p>
    <w:p w:rsidR="002E38EA" w:rsidRPr="002E38EA" w:rsidRDefault="002E38EA" w:rsidP="002E38EA">
      <w:pPr>
        <w:rPr>
          <w:b/>
          <w:bCs/>
          <w:color w:val="FF0000"/>
          <w:sz w:val="40"/>
          <w:szCs w:val="40"/>
        </w:rPr>
      </w:pPr>
      <w:r w:rsidRPr="002E38EA">
        <w:rPr>
          <w:rFonts w:cstheme="minorHAnsi"/>
          <w:b/>
          <w:bCs/>
          <w:color w:val="FF0000"/>
          <w:sz w:val="40"/>
          <w:szCs w:val="40"/>
          <w:lang w:val="pl"/>
        </w:rPr>
        <w:t>GOLDMURIT</w:t>
      </w:r>
      <w:r w:rsidR="00217795" w:rsidRPr="002E38EA">
        <w:rPr>
          <w:rFonts w:cstheme="minorHAnsi"/>
          <w:b/>
          <w:bCs/>
          <w:color w:val="FF0000"/>
          <w:sz w:val="40"/>
          <w:szCs w:val="40"/>
          <w:lang w:val="pl"/>
        </w:rPr>
        <w:t xml:space="preserve"> </w:t>
      </w:r>
      <w:r w:rsidRPr="002E38EA">
        <w:rPr>
          <w:b/>
          <w:bCs/>
          <w:color w:val="FF0000"/>
          <w:sz w:val="40"/>
          <w:szCs w:val="40"/>
        </w:rPr>
        <w:t xml:space="preserve">RENO-DACH </w:t>
      </w:r>
      <w:proofErr w:type="spellStart"/>
      <w:r w:rsidRPr="002E38EA">
        <w:rPr>
          <w:b/>
          <w:bCs/>
          <w:color w:val="FF0000"/>
          <w:sz w:val="40"/>
          <w:szCs w:val="40"/>
        </w:rPr>
        <w:t>farba</w:t>
      </w:r>
      <w:proofErr w:type="spellEnd"/>
      <w:r w:rsidRPr="002E38EA">
        <w:rPr>
          <w:b/>
          <w:bCs/>
          <w:color w:val="FF0000"/>
          <w:sz w:val="40"/>
          <w:szCs w:val="40"/>
        </w:rPr>
        <w:t xml:space="preserve"> do </w:t>
      </w:r>
      <w:proofErr w:type="spellStart"/>
      <w:r w:rsidRPr="002E38EA">
        <w:rPr>
          <w:b/>
          <w:bCs/>
          <w:color w:val="FF0000"/>
          <w:sz w:val="40"/>
          <w:szCs w:val="40"/>
        </w:rPr>
        <w:t>blach</w:t>
      </w:r>
      <w:proofErr w:type="spellEnd"/>
      <w:r w:rsidRPr="002E38EA">
        <w:rPr>
          <w:b/>
          <w:bCs/>
          <w:color w:val="FF0000"/>
          <w:sz w:val="40"/>
          <w:szCs w:val="40"/>
        </w:rPr>
        <w:t xml:space="preserve"> </w:t>
      </w:r>
      <w:proofErr w:type="spellStart"/>
      <w:r w:rsidRPr="002E38EA">
        <w:rPr>
          <w:b/>
          <w:bCs/>
          <w:color w:val="FF0000"/>
          <w:sz w:val="40"/>
          <w:szCs w:val="40"/>
        </w:rPr>
        <w:t>dachowych</w:t>
      </w:r>
      <w:proofErr w:type="spellEnd"/>
      <w:r w:rsidRPr="002E38EA">
        <w:rPr>
          <w:b/>
          <w:bCs/>
          <w:color w:val="FF0000"/>
          <w:sz w:val="40"/>
          <w:szCs w:val="40"/>
        </w:rPr>
        <w:t xml:space="preserve"> – </w:t>
      </w:r>
      <w:proofErr w:type="spellStart"/>
      <w:r w:rsidRPr="002E38EA">
        <w:rPr>
          <w:b/>
          <w:bCs/>
          <w:color w:val="FF0000"/>
          <w:sz w:val="40"/>
          <w:szCs w:val="40"/>
        </w:rPr>
        <w:t>formuła</w:t>
      </w:r>
      <w:proofErr w:type="spellEnd"/>
      <w:r w:rsidRPr="002E38EA">
        <w:rPr>
          <w:b/>
          <w:bCs/>
          <w:color w:val="FF0000"/>
          <w:sz w:val="40"/>
          <w:szCs w:val="40"/>
        </w:rPr>
        <w:t xml:space="preserve"> </w:t>
      </w:r>
      <w:proofErr w:type="spellStart"/>
      <w:r w:rsidRPr="002E38EA">
        <w:rPr>
          <w:b/>
          <w:bCs/>
          <w:color w:val="FF0000"/>
          <w:sz w:val="40"/>
          <w:szCs w:val="40"/>
        </w:rPr>
        <w:t>rozcieńczalnikowa</w:t>
      </w:r>
      <w:proofErr w:type="spellEnd"/>
    </w:p>
    <w:p w:rsidR="00A07F57" w:rsidRPr="00907766" w:rsidRDefault="00A07F57" w:rsidP="002E38EA">
      <w:pPr>
        <w:spacing w:after="0" w:line="240" w:lineRule="auto"/>
        <w:ind w:left="-284"/>
        <w:rPr>
          <w:rFonts w:cstheme="minorHAnsi"/>
          <w:sz w:val="20"/>
          <w:szCs w:val="20"/>
        </w:rPr>
      </w:pPr>
    </w:p>
    <w:tbl>
      <w:tblPr>
        <w:tblStyle w:val="Tabela-Siatka"/>
        <w:tblW w:w="9923" w:type="dxa"/>
        <w:tblInd w:w="-289" w:type="dxa"/>
        <w:tblLook w:val="04A0" w:firstRow="1" w:lastRow="0" w:firstColumn="1" w:lastColumn="0" w:noHBand="0" w:noVBand="1"/>
      </w:tblPr>
      <w:tblGrid>
        <w:gridCol w:w="3403"/>
        <w:gridCol w:w="6520"/>
      </w:tblGrid>
      <w:tr w:rsidR="00AE63A9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AE63A9" w:rsidRPr="000B477F" w:rsidRDefault="00711E59" w:rsidP="00C925D5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Właściwości i aplikacja</w:t>
            </w:r>
          </w:p>
        </w:tc>
        <w:tc>
          <w:tcPr>
            <w:tcW w:w="6520" w:type="dxa"/>
          </w:tcPr>
          <w:p w:rsidR="00EA4578" w:rsidRPr="000B477F" w:rsidRDefault="00B035AF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20"/>
                <w:szCs w:val="20"/>
                <w:lang w:val="pl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>Jednoskładnikowa powłoka winylowo-akrylowa zawierająca tlenek żelazowy blaszkowaty o wysokiej odporności na działanie warunków atmosferycznych i wody oraz doskonałej przyczepności do powierzchni ocynkowanych, w tym zwietrzałyc</w:t>
            </w:r>
            <w:r w:rsidR="008B49FD" w:rsidRPr="000B477F">
              <w:rPr>
                <w:rFonts w:cstheme="minorHAnsi"/>
                <w:sz w:val="20"/>
                <w:szCs w:val="20"/>
                <w:lang w:val="pl"/>
              </w:rPr>
              <w:t>h, blach powlekanych oraz elementów stalowych wcześniej malowanych, jak również elementów stalowych surowych.</w:t>
            </w:r>
            <w:r w:rsidR="00586E43" w:rsidRPr="000B477F">
              <w:rPr>
                <w:rFonts w:cstheme="minorHAnsi"/>
                <w:color w:val="FF0000"/>
                <w:sz w:val="20"/>
                <w:szCs w:val="20"/>
                <w:lang w:val="pl"/>
              </w:rPr>
              <w:t xml:space="preserve"> </w:t>
            </w:r>
            <w:r w:rsidRPr="000B477F">
              <w:rPr>
                <w:rFonts w:cstheme="minorHAnsi"/>
                <w:sz w:val="20"/>
                <w:szCs w:val="20"/>
                <w:lang w:val="pl"/>
              </w:rPr>
              <w:t>Stosowana jest jako warstwa ochronna na powierzchniach ocynkowanych ogniowo lub odpowiedniej gruntowanej stali. Nadaje się w szczególności do pokryć dachowych.</w:t>
            </w:r>
          </w:p>
          <w:p w:rsidR="00BA75B9" w:rsidRPr="000B477F" w:rsidRDefault="00BA75B9" w:rsidP="002E38EA">
            <w:pPr>
              <w:rPr>
                <w:rFonts w:cstheme="minorHAnsi"/>
                <w:sz w:val="20"/>
                <w:szCs w:val="20"/>
                <w:lang w:val="pl-PL"/>
              </w:rPr>
            </w:pPr>
            <w:r w:rsidRPr="000B477F">
              <w:rPr>
                <w:rFonts w:cstheme="minorHAnsi"/>
                <w:sz w:val="20"/>
                <w:szCs w:val="20"/>
                <w:lang w:val="pl-PL"/>
              </w:rPr>
              <w:t xml:space="preserve">Farba </w:t>
            </w:r>
            <w:r w:rsidR="002E38EA" w:rsidRPr="000B477F">
              <w:rPr>
                <w:rFonts w:cstheme="minorHAnsi"/>
                <w:sz w:val="20"/>
                <w:szCs w:val="20"/>
              </w:rPr>
              <w:t xml:space="preserve">RENO-DACH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farba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do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blach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dachowych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formuła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rozcieńczalnikowa</w:t>
            </w:r>
            <w:proofErr w:type="spellEnd"/>
            <w:r w:rsidRPr="000B477F">
              <w:rPr>
                <w:rFonts w:cstheme="minorHAnsi"/>
                <w:sz w:val="20"/>
                <w:szCs w:val="20"/>
                <w:lang w:val="pl-PL"/>
              </w:rPr>
              <w:t xml:space="preserve"> jest wyrobem tworz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cym szybkoschn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ce powłoki</w:t>
            </w:r>
          </w:p>
          <w:p w:rsidR="00BA75B9" w:rsidRPr="000B477F" w:rsidRDefault="00BA75B9" w:rsidP="00BA75B9">
            <w:pPr>
              <w:autoSpaceDE w:val="0"/>
              <w:autoSpaceDN w:val="0"/>
              <w:adjustRightInd w:val="0"/>
              <w:rPr>
                <w:rFonts w:eastAsia="TimesNewRoman" w:cstheme="minorHAnsi"/>
                <w:sz w:val="20"/>
                <w:szCs w:val="20"/>
                <w:lang w:val="pl-PL"/>
              </w:rPr>
            </w:pPr>
            <w:r w:rsidRPr="000B477F">
              <w:rPr>
                <w:rFonts w:cstheme="minorHAnsi"/>
                <w:sz w:val="20"/>
                <w:szCs w:val="20"/>
                <w:lang w:val="pl-PL"/>
              </w:rPr>
              <w:t>charakteryzuj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ce si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ę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bardzo dobr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przyczepno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ś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do podłoża, dobr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wytrzymało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ś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mechaniczn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, elastyczno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ś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oraz odporno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ś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 xml:space="preserve">na działanie zmiennych warunków atmosferycznych, 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ś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wiatła słonecznego, UV, „kwa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ś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nego deszczu”, wilgoci, wody i czynników chemicznych (roztwory kwasów, zasad, soli).</w:t>
            </w:r>
          </w:p>
        </w:tc>
      </w:tr>
      <w:tr w:rsidR="00AE63A9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AE63A9" w:rsidRPr="000B477F" w:rsidRDefault="00711E59" w:rsidP="00C925D5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Odcienie</w:t>
            </w:r>
          </w:p>
        </w:tc>
        <w:tc>
          <w:tcPr>
            <w:tcW w:w="6520" w:type="dxa"/>
          </w:tcPr>
          <w:p w:rsidR="001670C4" w:rsidRPr="000B477F" w:rsidRDefault="00217795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>RAL 3009 / 7024 / 8012 / 8017 / 9017.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C925D5" w:rsidP="00C925D5">
            <w:pPr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Klasa emisji VOC</w:t>
            </w:r>
          </w:p>
        </w:tc>
        <w:tc>
          <w:tcPr>
            <w:tcW w:w="6520" w:type="dxa"/>
          </w:tcPr>
          <w:p w:rsidR="001670C4" w:rsidRPr="000B477F" w:rsidRDefault="00C925D5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>A(i), 500g/l (2010), produkt zawiera maksymalnie 500 g/l.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6F735C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Okres trwałości</w:t>
            </w:r>
            <w:r w:rsidRPr="000B477F">
              <w:rPr>
                <w:rFonts w:cstheme="minorHAnsi"/>
                <w:sz w:val="20"/>
                <w:szCs w:val="20"/>
                <w:lang w:val="pl"/>
              </w:rPr>
              <w:t xml:space="preserve"> </w:t>
            </w:r>
          </w:p>
        </w:tc>
        <w:tc>
          <w:tcPr>
            <w:tcW w:w="6520" w:type="dxa"/>
          </w:tcPr>
          <w:p w:rsidR="001670C4" w:rsidRPr="000B477F" w:rsidRDefault="00706D3D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>2 lata w temperaturze przechowania pomiędzy + 5 °C a + 30 °C w oryginalnie zamkniętym opakowaniu.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6F735C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Wydajność</w:t>
            </w:r>
          </w:p>
        </w:tc>
        <w:tc>
          <w:tcPr>
            <w:tcW w:w="6520" w:type="dxa"/>
          </w:tcPr>
          <w:p w:rsidR="001670C4" w:rsidRPr="000B477F" w:rsidRDefault="000E073C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 xml:space="preserve">ok. 7–8 m2/l </w:t>
            </w:r>
            <w:r w:rsidRPr="000B477F">
              <w:rPr>
                <w:rFonts w:cstheme="minorHAnsi"/>
                <w:color w:val="000000" w:themeColor="text1"/>
                <w:sz w:val="20"/>
                <w:szCs w:val="20"/>
                <w:lang w:val="pl"/>
              </w:rPr>
              <w:t>w jednej warstwie.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B20779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Schnie w temperaturze 23 °C i 60 % wilgotności względnej</w:t>
            </w:r>
          </w:p>
        </w:tc>
        <w:tc>
          <w:tcPr>
            <w:tcW w:w="6520" w:type="dxa"/>
          </w:tcPr>
          <w:p w:rsidR="001670C4" w:rsidRPr="000B477F" w:rsidRDefault="00B20779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>Suchość pyłowa po ok. 25 minutach, suchość całkowita po ok. 60 minutach, ponowne malowanie po 4 godzinach.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907766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Rozcieńczanie</w:t>
            </w:r>
          </w:p>
        </w:tc>
        <w:tc>
          <w:tcPr>
            <w:tcW w:w="6520" w:type="dxa"/>
          </w:tcPr>
          <w:p w:rsidR="001670C4" w:rsidRPr="000B477F" w:rsidRDefault="00907766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>Nie ma konieczności rozcieńczania. Narzędzia powinny być czyszczone rozcieńczalnikiem NITRO.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2605C4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Aplikacja</w:t>
            </w:r>
          </w:p>
        </w:tc>
        <w:tc>
          <w:tcPr>
            <w:tcW w:w="6520" w:type="dxa"/>
          </w:tcPr>
          <w:p w:rsidR="001670C4" w:rsidRPr="000B477F" w:rsidRDefault="002605C4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 xml:space="preserve">Pędzel, wałek lub natrysk (typu </w:t>
            </w:r>
            <w:proofErr w:type="spellStart"/>
            <w:r w:rsidRPr="000B477F">
              <w:rPr>
                <w:rFonts w:cstheme="minorHAnsi"/>
                <w:sz w:val="20"/>
                <w:szCs w:val="20"/>
                <w:lang w:val="pl"/>
              </w:rPr>
              <w:t>airless</w:t>
            </w:r>
            <w:proofErr w:type="spellEnd"/>
            <w:r w:rsidRPr="000B477F">
              <w:rPr>
                <w:rFonts w:cstheme="minorHAnsi"/>
                <w:sz w:val="20"/>
                <w:szCs w:val="20"/>
                <w:lang w:val="pl"/>
              </w:rPr>
              <w:t>).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2605C4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Instrukcja użytkowania</w:t>
            </w:r>
          </w:p>
        </w:tc>
        <w:tc>
          <w:tcPr>
            <w:tcW w:w="6520" w:type="dxa"/>
          </w:tcPr>
          <w:p w:rsidR="009C6761" w:rsidRPr="000B477F" w:rsidRDefault="006A5B59" w:rsidP="009C676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pl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>Powierzchnia musi być odpowiednio przygotowana, oczyszczona i wolna od jakichkolwiek zanieczyszczeń (oleju i smaru). Cynk i stal ocynkowaną należy dokładnie oczyścić mieszanką składającą się z 10% wodnego roztworu amoniaku z detergentem oraz wyszlifować papierem ściernym wykonanym z włókien syntetycznych.</w:t>
            </w:r>
            <w:r w:rsidR="00D10D35" w:rsidRPr="000B477F">
              <w:rPr>
                <w:rFonts w:cstheme="minorHAnsi"/>
                <w:sz w:val="20"/>
                <w:szCs w:val="20"/>
                <w:lang w:val="pl"/>
              </w:rPr>
              <w:t xml:space="preserve"> </w:t>
            </w:r>
            <w:r w:rsidRPr="000B477F">
              <w:rPr>
                <w:rFonts w:cstheme="minorHAnsi"/>
                <w:sz w:val="20"/>
                <w:szCs w:val="20"/>
                <w:lang w:val="pl"/>
              </w:rPr>
              <w:t>Należy dokładnie oczyścić wodą z pozostałości po szlifowaniu i osuszyć. Nie wolno używać szczotek drucianych ani wełny metalowej!</w:t>
            </w:r>
            <w:r w:rsidR="00D10D35" w:rsidRPr="000B477F">
              <w:rPr>
                <w:rFonts w:cstheme="minorHAnsi"/>
                <w:sz w:val="20"/>
                <w:szCs w:val="20"/>
                <w:lang w:val="pl"/>
              </w:rPr>
              <w:t xml:space="preserve"> </w:t>
            </w:r>
            <w:r w:rsidRPr="000B477F">
              <w:rPr>
                <w:rFonts w:cstheme="minorHAnsi"/>
                <w:sz w:val="20"/>
                <w:szCs w:val="20"/>
                <w:lang w:val="pl"/>
              </w:rPr>
              <w:t>Powierzchnie ocynkowane ogniowo należy delikatnie omieść szczotką.</w:t>
            </w:r>
          </w:p>
          <w:p w:rsidR="00765FBA" w:rsidRPr="000B477F" w:rsidRDefault="009C6761" w:rsidP="00765FBA">
            <w:pPr>
              <w:rPr>
                <w:rFonts w:eastAsia="Calibri" w:cstheme="minorHAnsi"/>
                <w:sz w:val="20"/>
                <w:szCs w:val="20"/>
                <w:lang w:val="pl-PL"/>
              </w:rPr>
            </w:pPr>
            <w:r w:rsidRPr="000B477F">
              <w:rPr>
                <w:rFonts w:cstheme="minorHAnsi"/>
                <w:sz w:val="20"/>
                <w:szCs w:val="20"/>
                <w:lang w:val="pl"/>
              </w:rPr>
              <w:t xml:space="preserve">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Przy renowacji</w:t>
            </w:r>
            <w:r w:rsidRPr="000B477F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: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stare, sp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ę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kane, słabo przylegaj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ce powłoki należy starannie usun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ąć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(szczotk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, szpachelk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lub skrobakiem), miejsca zardzewiałe dokładnie przeszlifowa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ć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, odpyli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ć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, a nast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ę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pnie zagruntowa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farb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 xml:space="preserve">do gruntowania </w:t>
            </w:r>
            <w:r w:rsidR="00765FBA" w:rsidRPr="000B477F">
              <w:rPr>
                <w:rFonts w:cstheme="minorHAnsi"/>
                <w:sz w:val="20"/>
                <w:szCs w:val="20"/>
              </w:rPr>
              <w:t xml:space="preserve">GOLDMURIT RENO-DACH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grunt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antykorozyjny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formuła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rozcieńczalnikowa</w:t>
            </w:r>
            <w:proofErr w:type="spellEnd"/>
          </w:p>
          <w:p w:rsidR="009C6761" w:rsidRPr="000B477F" w:rsidRDefault="009C6761" w:rsidP="009C6761">
            <w:pPr>
              <w:autoSpaceDE w:val="0"/>
              <w:autoSpaceDN w:val="0"/>
              <w:adjustRightInd w:val="0"/>
              <w:rPr>
                <w:rFonts w:eastAsia="TimesNewRoman" w:cstheme="minorHAnsi"/>
                <w:sz w:val="20"/>
                <w:szCs w:val="20"/>
                <w:lang w:val="pl-PL"/>
              </w:rPr>
            </w:pPr>
          </w:p>
          <w:p w:rsidR="00EA4578" w:rsidRPr="000B477F" w:rsidRDefault="00BA75B9" w:rsidP="00765FBA">
            <w:pPr>
              <w:rPr>
                <w:rFonts w:eastAsia="Calibri" w:cstheme="minorHAnsi"/>
                <w:sz w:val="20"/>
                <w:szCs w:val="20"/>
                <w:lang w:val="pl-PL"/>
              </w:rPr>
            </w:pPr>
            <w:r w:rsidRPr="000B477F">
              <w:rPr>
                <w:rFonts w:cstheme="minorHAnsi"/>
                <w:sz w:val="20"/>
                <w:szCs w:val="20"/>
                <w:lang w:val="pl-PL"/>
              </w:rPr>
              <w:t xml:space="preserve"> Stare dobrze przyczepne powłoki zmatowi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 xml:space="preserve">papierem 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ś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ciernym i odpyli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ć</w:t>
            </w:r>
            <w:r w:rsidR="00F95C6A" w:rsidRPr="000B477F">
              <w:rPr>
                <w:rFonts w:eastAsia="TimesNewRoman" w:cstheme="minorHAnsi"/>
                <w:sz w:val="20"/>
                <w:szCs w:val="20"/>
                <w:lang w:val="pl-PL"/>
              </w:rPr>
              <w:t>,</w:t>
            </w:r>
            <w:r w:rsidR="009C6761"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       </w:t>
            </w:r>
            <w:r w:rsidR="00F95C6A" w:rsidRPr="000B477F">
              <w:rPr>
                <w:rFonts w:cstheme="minorHAnsi"/>
                <w:sz w:val="20"/>
                <w:szCs w:val="20"/>
                <w:lang w:val="pl-PL"/>
              </w:rPr>
              <w:t>a nast</w:t>
            </w:r>
            <w:r w:rsidR="00F95C6A" w:rsidRPr="000B477F">
              <w:rPr>
                <w:rFonts w:eastAsia="TimesNewRoman" w:cstheme="minorHAnsi"/>
                <w:sz w:val="20"/>
                <w:szCs w:val="20"/>
                <w:lang w:val="pl-PL"/>
              </w:rPr>
              <w:t>ę</w:t>
            </w:r>
            <w:r w:rsidR="00F95C6A" w:rsidRPr="000B477F">
              <w:rPr>
                <w:rFonts w:cstheme="minorHAnsi"/>
                <w:sz w:val="20"/>
                <w:szCs w:val="20"/>
                <w:lang w:val="pl-PL"/>
              </w:rPr>
              <w:t>pnie zagruntowa</w:t>
            </w:r>
            <w:r w:rsidR="00F95C6A"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="00F95C6A" w:rsidRPr="000B477F">
              <w:rPr>
                <w:rFonts w:cstheme="minorHAnsi"/>
                <w:sz w:val="20"/>
                <w:szCs w:val="20"/>
                <w:lang w:val="pl-PL"/>
              </w:rPr>
              <w:t>farb</w:t>
            </w:r>
            <w:r w:rsidR="00F95C6A"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="00F95C6A" w:rsidRPr="000B477F">
              <w:rPr>
                <w:rFonts w:cstheme="minorHAnsi"/>
                <w:sz w:val="20"/>
                <w:szCs w:val="20"/>
                <w:lang w:val="pl-PL"/>
              </w:rPr>
              <w:t xml:space="preserve">do gruntowania </w:t>
            </w:r>
            <w:r w:rsidR="00765FBA" w:rsidRPr="000B477F">
              <w:rPr>
                <w:rFonts w:cstheme="minorHAnsi"/>
                <w:sz w:val="20"/>
                <w:szCs w:val="20"/>
              </w:rPr>
              <w:t xml:space="preserve">GOLDMURIT RENO-DACH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grunt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antykorozyjny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formuła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rozcieńczalnikowa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>.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 xml:space="preserve"> Powyższe zasady należy stosowa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sz w:val="20"/>
                <w:szCs w:val="20"/>
                <w:lang w:val="pl-PL"/>
              </w:rPr>
              <w:t>także przy renowacji blach powlekanych metodami przemysłowymi.</w:t>
            </w:r>
            <w:r w:rsidR="006A5B59" w:rsidRPr="000B477F">
              <w:rPr>
                <w:rFonts w:cstheme="minorHAnsi"/>
                <w:sz w:val="20"/>
                <w:szCs w:val="20"/>
                <w:lang w:val="pl"/>
              </w:rPr>
              <w:t xml:space="preserve"> </w:t>
            </w:r>
          </w:p>
          <w:p w:rsidR="009C6761" w:rsidRPr="000B477F" w:rsidRDefault="009C6761" w:rsidP="009C6761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0"/>
                <w:szCs w:val="20"/>
                <w:lang w:val="pl-PL"/>
              </w:rPr>
            </w:pPr>
          </w:p>
          <w:p w:rsidR="009C6761" w:rsidRPr="000B477F" w:rsidRDefault="009C6761" w:rsidP="009C6761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0"/>
                <w:szCs w:val="20"/>
                <w:lang w:val="pl-PL"/>
              </w:rPr>
            </w:pP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Uwaga!</w:t>
            </w:r>
          </w:p>
          <w:p w:rsidR="009C6761" w:rsidRPr="000B477F" w:rsidRDefault="009C6761" w:rsidP="009C6761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0"/>
                <w:szCs w:val="20"/>
                <w:lang w:val="pl-PL"/>
              </w:rPr>
            </w:pP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Nie malowa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w czasie deszczu i mgły oraz przed burz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.</w:t>
            </w:r>
          </w:p>
          <w:p w:rsidR="009C6761" w:rsidRPr="000B477F" w:rsidRDefault="009C6761" w:rsidP="009C6761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0"/>
                <w:szCs w:val="20"/>
                <w:lang w:val="pl-PL"/>
              </w:rPr>
            </w:pP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lastRenderedPageBreak/>
              <w:t>Malowa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w słoneczne dni, jednak należy unika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malowania powierzchni nagrzanych do nadmiernie wysokich temperatur, np. podczas intensywnych letnich upałów. W takich warunkach, zawarty w farbie rozcie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ń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czalnik szybko odparowuje, pogarszaj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c zdolno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ść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farby do rozlewania si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ę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po malowanej powierzchni, co może by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przyczyn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ą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powstawania wad powłoki, negatywnie wpływaj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cych na jej trwało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ść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i efekt dekoracyjny.</w:t>
            </w:r>
          </w:p>
          <w:p w:rsidR="009C6761" w:rsidRPr="000B477F" w:rsidRDefault="009C6761" w:rsidP="009C6761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0"/>
                <w:szCs w:val="20"/>
                <w:lang w:val="pl-PL"/>
              </w:rPr>
            </w:pP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Zaleca si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ę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malowa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p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ę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dzlem z mi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ę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kkim włosiem i unika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wielokrotnego poci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ą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gania p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ę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dzlem w jednym miejscu, co może prowadzi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do rozmi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>ę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kczania poprzedniej warstwy farby.</w:t>
            </w:r>
          </w:p>
          <w:p w:rsidR="009C6761" w:rsidRPr="000B477F" w:rsidRDefault="009C6761" w:rsidP="009C676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Przy malowaniu natryskiem należy unika</w:t>
            </w:r>
            <w:r w:rsidRPr="000B477F">
              <w:rPr>
                <w:rFonts w:eastAsia="TimesNewRoman" w:cstheme="minorHAnsi"/>
                <w:sz w:val="20"/>
                <w:szCs w:val="20"/>
                <w:lang w:val="pl-PL"/>
              </w:rPr>
              <w:t xml:space="preserve">ć </w:t>
            </w:r>
            <w:r w:rsidRPr="000B477F">
              <w:rPr>
                <w:rFonts w:cstheme="minorHAnsi"/>
                <w:i/>
                <w:iCs/>
                <w:sz w:val="20"/>
                <w:szCs w:val="20"/>
                <w:lang w:val="pl-PL"/>
              </w:rPr>
              <w:t>zjawiska tzw. „suchego natrysku”.</w:t>
            </w: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2605C4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lastRenderedPageBreak/>
              <w:t>Propozycja systemu powłokowego</w:t>
            </w:r>
          </w:p>
        </w:tc>
        <w:tc>
          <w:tcPr>
            <w:tcW w:w="6520" w:type="dxa"/>
          </w:tcPr>
          <w:p w:rsidR="00EA256E" w:rsidRPr="000B477F" w:rsidRDefault="006A5B59" w:rsidP="00217795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sz w:val="20"/>
                <w:szCs w:val="20"/>
              </w:rPr>
            </w:pPr>
            <w:r w:rsidRPr="000B477F">
              <w:rPr>
                <w:rFonts w:eastAsia="Calibri" w:cstheme="minorHAnsi"/>
                <w:sz w:val="20"/>
                <w:szCs w:val="20"/>
                <w:lang w:val="pl"/>
              </w:rPr>
              <w:t>Żelazo i stal:</w:t>
            </w:r>
          </w:p>
          <w:p w:rsidR="00765FBA" w:rsidRPr="000B477F" w:rsidRDefault="00EA256E" w:rsidP="00765FBA">
            <w:pPr>
              <w:rPr>
                <w:rFonts w:eastAsia="Calibri" w:cstheme="minorHAnsi"/>
                <w:sz w:val="20"/>
                <w:szCs w:val="20"/>
                <w:lang w:val="pl-PL"/>
              </w:rPr>
            </w:pPr>
            <w:r w:rsidRPr="000B477F">
              <w:rPr>
                <w:rFonts w:eastAsia="Calibri" w:cstheme="minorHAnsi"/>
                <w:sz w:val="20"/>
                <w:szCs w:val="20"/>
                <w:lang w:val="pl"/>
              </w:rPr>
              <w:t xml:space="preserve">1–2x </w:t>
            </w:r>
            <w:r w:rsidR="00765FBA" w:rsidRPr="000B477F">
              <w:rPr>
                <w:rFonts w:cstheme="minorHAnsi"/>
                <w:sz w:val="20"/>
                <w:szCs w:val="20"/>
              </w:rPr>
              <w:t xml:space="preserve">GOLDMURIT RENO-DACH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grunt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antykorozyjny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formuła</w:t>
            </w:r>
            <w:proofErr w:type="spellEnd"/>
            <w:r w:rsidR="00765FB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65FBA" w:rsidRPr="000B477F">
              <w:rPr>
                <w:rFonts w:cstheme="minorHAnsi"/>
                <w:sz w:val="20"/>
                <w:szCs w:val="20"/>
              </w:rPr>
              <w:t>rozcieńczalnikowa</w:t>
            </w:r>
            <w:proofErr w:type="spellEnd"/>
          </w:p>
          <w:p w:rsidR="00EA256E" w:rsidRPr="000B477F" w:rsidRDefault="00EA256E" w:rsidP="00217795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sz w:val="20"/>
                <w:szCs w:val="20"/>
              </w:rPr>
            </w:pPr>
          </w:p>
          <w:p w:rsidR="002E38EA" w:rsidRPr="000B477F" w:rsidRDefault="00EA256E" w:rsidP="002E38EA">
            <w:pPr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eastAsia="Calibri" w:cstheme="minorHAnsi"/>
                <w:sz w:val="20"/>
                <w:szCs w:val="20"/>
                <w:lang w:val="pl"/>
              </w:rPr>
              <w:t xml:space="preserve">1–2x </w:t>
            </w:r>
            <w:r w:rsidR="002E38EA" w:rsidRPr="000B477F">
              <w:rPr>
                <w:rFonts w:cstheme="minorHAnsi"/>
                <w:sz w:val="20"/>
                <w:szCs w:val="20"/>
              </w:rPr>
              <w:t xml:space="preserve">RENO-DACH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farba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do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blach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dachowych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formuła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rozcieńczalnikowa</w:t>
            </w:r>
            <w:proofErr w:type="spellEnd"/>
          </w:p>
          <w:p w:rsidR="00EA256E" w:rsidRPr="000B477F" w:rsidRDefault="00EA256E" w:rsidP="00217795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sz w:val="20"/>
                <w:szCs w:val="20"/>
              </w:rPr>
            </w:pPr>
          </w:p>
          <w:p w:rsidR="00EA256E" w:rsidRPr="000B477F" w:rsidRDefault="006E26E0" w:rsidP="00217795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sz w:val="20"/>
                <w:szCs w:val="20"/>
              </w:rPr>
            </w:pPr>
            <w:r w:rsidRPr="000B477F">
              <w:rPr>
                <w:rFonts w:eastAsia="Calibri" w:cstheme="minorHAnsi"/>
                <w:sz w:val="20"/>
                <w:szCs w:val="20"/>
                <w:lang w:val="pl"/>
              </w:rPr>
              <w:t>Cynk:</w:t>
            </w:r>
          </w:p>
          <w:p w:rsidR="002E38EA" w:rsidRPr="000B477F" w:rsidRDefault="00EA256E" w:rsidP="002E38EA">
            <w:pPr>
              <w:rPr>
                <w:rFonts w:cstheme="minorHAnsi"/>
                <w:sz w:val="20"/>
                <w:szCs w:val="20"/>
              </w:rPr>
            </w:pPr>
            <w:r w:rsidRPr="000B477F">
              <w:rPr>
                <w:rFonts w:eastAsia="Calibri" w:cstheme="minorHAnsi"/>
                <w:sz w:val="20"/>
                <w:szCs w:val="20"/>
                <w:lang w:val="pl"/>
              </w:rPr>
              <w:t xml:space="preserve">1–2x </w:t>
            </w:r>
            <w:r w:rsidR="002E38EA" w:rsidRPr="000B477F">
              <w:rPr>
                <w:rFonts w:cstheme="minorHAnsi"/>
                <w:sz w:val="20"/>
                <w:szCs w:val="20"/>
              </w:rPr>
              <w:t xml:space="preserve">RENO-DACH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farba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do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blach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dachowych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formuła</w:t>
            </w:r>
            <w:proofErr w:type="spellEnd"/>
            <w:r w:rsidR="002E38EA" w:rsidRPr="000B477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E38EA" w:rsidRPr="000B477F">
              <w:rPr>
                <w:rFonts w:cstheme="minorHAnsi"/>
                <w:sz w:val="20"/>
                <w:szCs w:val="20"/>
              </w:rPr>
              <w:t>rozcieńczalnikowa</w:t>
            </w:r>
            <w:proofErr w:type="spellEnd"/>
          </w:p>
          <w:p w:rsidR="00C925D5" w:rsidRPr="000B477F" w:rsidRDefault="00C925D5" w:rsidP="00217795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sz w:val="20"/>
                <w:szCs w:val="20"/>
              </w:rPr>
            </w:pPr>
          </w:p>
          <w:p w:rsidR="00EA4578" w:rsidRPr="000B477F" w:rsidRDefault="00EA4578" w:rsidP="00217795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sz w:val="20"/>
                <w:szCs w:val="20"/>
              </w:rPr>
            </w:pPr>
          </w:p>
        </w:tc>
      </w:tr>
      <w:tr w:rsidR="00C925D5" w:rsidRPr="000B477F" w:rsidTr="00C925D5">
        <w:tc>
          <w:tcPr>
            <w:tcW w:w="3403" w:type="dxa"/>
            <w:shd w:val="clear" w:color="auto" w:fill="F2F2F2" w:themeFill="background1" w:themeFillShade="F2"/>
          </w:tcPr>
          <w:p w:rsidR="00C925D5" w:rsidRPr="000B477F" w:rsidRDefault="00B540F7" w:rsidP="00C925D5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0B477F">
              <w:rPr>
                <w:rFonts w:cstheme="minorHAnsi"/>
                <w:b/>
                <w:bCs/>
                <w:sz w:val="20"/>
                <w:szCs w:val="20"/>
                <w:lang w:val="pl"/>
              </w:rPr>
              <w:t>Rozmiar opakowania</w:t>
            </w:r>
          </w:p>
        </w:tc>
        <w:tc>
          <w:tcPr>
            <w:tcW w:w="6520" w:type="dxa"/>
          </w:tcPr>
          <w:p w:rsidR="00C925D5" w:rsidRPr="000B477F" w:rsidRDefault="002E38EA" w:rsidP="00217795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0B477F">
              <w:rPr>
                <w:rFonts w:cstheme="minorHAnsi"/>
                <w:sz w:val="20"/>
                <w:szCs w:val="20"/>
              </w:rPr>
              <w:t>1 L / 5,0 L / 10 L</w:t>
            </w:r>
          </w:p>
        </w:tc>
      </w:tr>
    </w:tbl>
    <w:p w:rsidR="00AE63A9" w:rsidRPr="00907766" w:rsidRDefault="00AE63A9" w:rsidP="00AE63A9">
      <w:pPr>
        <w:ind w:left="-284"/>
        <w:rPr>
          <w:rFonts w:cstheme="minorHAnsi"/>
          <w:sz w:val="20"/>
          <w:szCs w:val="20"/>
        </w:rPr>
      </w:pPr>
    </w:p>
    <w:sectPr w:rsidR="00AE63A9" w:rsidRPr="00907766" w:rsidSect="002E38EA">
      <w:pgSz w:w="11906" w:h="16838"/>
      <w:pgMar w:top="993" w:right="1417" w:bottom="1134" w:left="1417" w:header="864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63DA3" w:rsidRDefault="00F63DA3" w:rsidP="00FA6D65">
      <w:pPr>
        <w:spacing w:after="0" w:line="240" w:lineRule="auto"/>
      </w:pPr>
      <w:r>
        <w:separator/>
      </w:r>
    </w:p>
  </w:endnote>
  <w:endnote w:type="continuationSeparator" w:id="0">
    <w:p w:rsidR="00F63DA3" w:rsidRDefault="00F63DA3" w:rsidP="00FA6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63DA3" w:rsidRDefault="00F63DA3" w:rsidP="00FA6D65">
      <w:pPr>
        <w:spacing w:after="0" w:line="240" w:lineRule="auto"/>
      </w:pPr>
      <w:r>
        <w:separator/>
      </w:r>
    </w:p>
  </w:footnote>
  <w:footnote w:type="continuationSeparator" w:id="0">
    <w:p w:rsidR="00F63DA3" w:rsidRDefault="00F63DA3" w:rsidP="00FA6D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837EA2"/>
    <w:multiLevelType w:val="hybridMultilevel"/>
    <w:tmpl w:val="E1E6B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BE316C"/>
    <w:multiLevelType w:val="hybridMultilevel"/>
    <w:tmpl w:val="63CC1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A505DB"/>
    <w:multiLevelType w:val="hybridMultilevel"/>
    <w:tmpl w:val="92E251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F57"/>
    <w:rsid w:val="00053B8D"/>
    <w:rsid w:val="000629A0"/>
    <w:rsid w:val="000716A0"/>
    <w:rsid w:val="000869CE"/>
    <w:rsid w:val="000A5019"/>
    <w:rsid w:val="000B477F"/>
    <w:rsid w:val="000E073C"/>
    <w:rsid w:val="000E4C4A"/>
    <w:rsid w:val="00115D44"/>
    <w:rsid w:val="00132C18"/>
    <w:rsid w:val="001670C4"/>
    <w:rsid w:val="001D5C2C"/>
    <w:rsid w:val="001F2942"/>
    <w:rsid w:val="00217795"/>
    <w:rsid w:val="00221386"/>
    <w:rsid w:val="00222F4F"/>
    <w:rsid w:val="00236724"/>
    <w:rsid w:val="002418AC"/>
    <w:rsid w:val="0024721C"/>
    <w:rsid w:val="00252168"/>
    <w:rsid w:val="002605C4"/>
    <w:rsid w:val="00275E6C"/>
    <w:rsid w:val="00283643"/>
    <w:rsid w:val="002911F4"/>
    <w:rsid w:val="002E38EA"/>
    <w:rsid w:val="0030075A"/>
    <w:rsid w:val="00324A35"/>
    <w:rsid w:val="0033023F"/>
    <w:rsid w:val="00337132"/>
    <w:rsid w:val="00355B93"/>
    <w:rsid w:val="00376CCA"/>
    <w:rsid w:val="003978D5"/>
    <w:rsid w:val="003A5C98"/>
    <w:rsid w:val="003C6089"/>
    <w:rsid w:val="003D5D1A"/>
    <w:rsid w:val="00434BF7"/>
    <w:rsid w:val="0049325C"/>
    <w:rsid w:val="004C6E8C"/>
    <w:rsid w:val="004F418C"/>
    <w:rsid w:val="004F6127"/>
    <w:rsid w:val="004F7C31"/>
    <w:rsid w:val="00512DE3"/>
    <w:rsid w:val="00555DE1"/>
    <w:rsid w:val="00566D0C"/>
    <w:rsid w:val="0057361A"/>
    <w:rsid w:val="00586E43"/>
    <w:rsid w:val="005A2E7C"/>
    <w:rsid w:val="005B0B05"/>
    <w:rsid w:val="00606C65"/>
    <w:rsid w:val="0061379E"/>
    <w:rsid w:val="00630F88"/>
    <w:rsid w:val="00672F5B"/>
    <w:rsid w:val="006751EF"/>
    <w:rsid w:val="006833C2"/>
    <w:rsid w:val="006862F3"/>
    <w:rsid w:val="006A5B59"/>
    <w:rsid w:val="006B51A8"/>
    <w:rsid w:val="006E26E0"/>
    <w:rsid w:val="006E7298"/>
    <w:rsid w:val="006F735C"/>
    <w:rsid w:val="00700745"/>
    <w:rsid w:val="00703FE8"/>
    <w:rsid w:val="00706D3D"/>
    <w:rsid w:val="00711E59"/>
    <w:rsid w:val="00737831"/>
    <w:rsid w:val="00757F7A"/>
    <w:rsid w:val="00765FBA"/>
    <w:rsid w:val="00767FEB"/>
    <w:rsid w:val="007A4065"/>
    <w:rsid w:val="007A5B84"/>
    <w:rsid w:val="007B425B"/>
    <w:rsid w:val="007F2BA8"/>
    <w:rsid w:val="008016C7"/>
    <w:rsid w:val="00806D39"/>
    <w:rsid w:val="00813B41"/>
    <w:rsid w:val="0081790C"/>
    <w:rsid w:val="0086309C"/>
    <w:rsid w:val="008B49FD"/>
    <w:rsid w:val="008E2D21"/>
    <w:rsid w:val="00907766"/>
    <w:rsid w:val="00912963"/>
    <w:rsid w:val="009241B2"/>
    <w:rsid w:val="0093575A"/>
    <w:rsid w:val="009770FE"/>
    <w:rsid w:val="0099295E"/>
    <w:rsid w:val="00997B90"/>
    <w:rsid w:val="009C4D3B"/>
    <w:rsid w:val="009C6761"/>
    <w:rsid w:val="009E621D"/>
    <w:rsid w:val="009E7506"/>
    <w:rsid w:val="00A07F57"/>
    <w:rsid w:val="00A40786"/>
    <w:rsid w:val="00A422A1"/>
    <w:rsid w:val="00A637D1"/>
    <w:rsid w:val="00A72B58"/>
    <w:rsid w:val="00A741B8"/>
    <w:rsid w:val="00AA1409"/>
    <w:rsid w:val="00AE63A9"/>
    <w:rsid w:val="00B035AF"/>
    <w:rsid w:val="00B06160"/>
    <w:rsid w:val="00B20779"/>
    <w:rsid w:val="00B2508F"/>
    <w:rsid w:val="00B35AEF"/>
    <w:rsid w:val="00B540F7"/>
    <w:rsid w:val="00B626DC"/>
    <w:rsid w:val="00BA75B9"/>
    <w:rsid w:val="00BB0A8B"/>
    <w:rsid w:val="00BE35B1"/>
    <w:rsid w:val="00C627B7"/>
    <w:rsid w:val="00C6429A"/>
    <w:rsid w:val="00C925D5"/>
    <w:rsid w:val="00D10D35"/>
    <w:rsid w:val="00D5314B"/>
    <w:rsid w:val="00D55F93"/>
    <w:rsid w:val="00DC1760"/>
    <w:rsid w:val="00DD0A40"/>
    <w:rsid w:val="00E73F48"/>
    <w:rsid w:val="00E90BE6"/>
    <w:rsid w:val="00EA256E"/>
    <w:rsid w:val="00EA3E69"/>
    <w:rsid w:val="00EA4578"/>
    <w:rsid w:val="00EB360A"/>
    <w:rsid w:val="00EF5633"/>
    <w:rsid w:val="00F63DA3"/>
    <w:rsid w:val="00F95C6A"/>
    <w:rsid w:val="00FA36F8"/>
    <w:rsid w:val="00FA6D65"/>
    <w:rsid w:val="00FC003C"/>
    <w:rsid w:val="00FE1826"/>
    <w:rsid w:val="00FE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73B18A"/>
  <w15:docId w15:val="{314B4082-20C5-404F-A362-064445788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0A4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41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18A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A6D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6D65"/>
  </w:style>
  <w:style w:type="paragraph" w:styleId="Stopka">
    <w:name w:val="footer"/>
    <w:basedOn w:val="Normalny"/>
    <w:link w:val="StopkaZnak"/>
    <w:uiPriority w:val="99"/>
    <w:unhideWhenUsed/>
    <w:rsid w:val="00FA6D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6D65"/>
  </w:style>
  <w:style w:type="character" w:styleId="Hipercze">
    <w:name w:val="Hyperlink"/>
    <w:basedOn w:val="Domylnaczcionkaakapitu"/>
    <w:uiPriority w:val="99"/>
    <w:unhideWhenUsed/>
    <w:rsid w:val="007A4065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AE6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Domylnaczcionkaakapitu"/>
    <w:rsid w:val="00711E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85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BB6306E-D2AB-4886-82C0-5C5D35BA5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544</Words>
  <Characters>3265</Characters>
  <Application>Microsoft Office Word</Application>
  <DocSecurity>0</DocSecurity>
  <Lines>27</Lines>
  <Paragraphs>7</Paragraphs>
  <ScaleCrop>false</ScaleCrop>
  <HeadingPairs>
    <vt:vector size="8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Cornelia Camondo</dc:creator>
  <cp:keywords/>
  <dc:description/>
  <cp:lastModifiedBy>Monika Halejak</cp:lastModifiedBy>
  <cp:revision>6</cp:revision>
  <cp:lastPrinted>2020-02-27T13:09:00Z</cp:lastPrinted>
  <dcterms:created xsi:type="dcterms:W3CDTF">2020-03-20T10:22:00Z</dcterms:created>
  <dcterms:modified xsi:type="dcterms:W3CDTF">2020-05-05T10:52:00Z</dcterms:modified>
</cp:coreProperties>
</file>